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E7036" w14:textId="4023779E" w:rsidR="00296DEF" w:rsidRPr="0018472E" w:rsidRDefault="00296DEF" w:rsidP="003E6E25">
      <w:pPr>
        <w:pStyle w:val="StandardWeb"/>
        <w:jc w:val="both"/>
        <w:rPr>
          <w:rFonts w:asciiTheme="minorHAnsi" w:hAnsiTheme="minorHAnsi" w:cstheme="minorHAnsi"/>
          <w:sz w:val="44"/>
          <w:szCs w:val="44"/>
        </w:rPr>
      </w:pPr>
      <w:bookmarkStart w:id="0" w:name="_Hlk97627600"/>
      <w:bookmarkStart w:id="1" w:name="_Hlk101778210"/>
      <w:r w:rsidRPr="0018472E">
        <w:rPr>
          <w:rFonts w:asciiTheme="minorHAnsi" w:hAnsiTheme="minorHAnsi" w:cstheme="minorHAnsi"/>
          <w:sz w:val="44"/>
          <w:szCs w:val="44"/>
        </w:rPr>
        <w:t>Energieautark mit Sonnenstrom?</w:t>
      </w:r>
    </w:p>
    <w:p w14:paraId="763D4B4B" w14:textId="79AC21A2" w:rsidR="00F23E64" w:rsidRPr="0018472E" w:rsidRDefault="00296DEF" w:rsidP="003E6E25">
      <w:pPr>
        <w:pStyle w:val="StandardWeb"/>
        <w:spacing w:line="276" w:lineRule="auto"/>
        <w:jc w:val="both"/>
        <w:rPr>
          <w:rFonts w:asciiTheme="minorHAnsi" w:hAnsiTheme="minorHAnsi" w:cstheme="minorHAnsi"/>
          <w:b/>
          <w:bCs/>
          <w:sz w:val="24"/>
        </w:rPr>
      </w:pPr>
      <w:r w:rsidRPr="0018472E">
        <w:rPr>
          <w:rFonts w:asciiTheme="minorHAnsi" w:hAnsiTheme="minorHAnsi" w:cstheme="minorHAnsi"/>
          <w:b/>
          <w:bCs/>
          <w:sz w:val="24"/>
        </w:rPr>
        <w:t xml:space="preserve">Explodierende Strompreise machen Photovoltaikanlagen wichtiger denn je. Wer </w:t>
      </w:r>
      <w:r w:rsidR="00FE181B" w:rsidRPr="0018472E">
        <w:rPr>
          <w:rFonts w:asciiTheme="minorHAnsi" w:hAnsiTheme="minorHAnsi" w:cstheme="minorHAnsi"/>
          <w:b/>
          <w:bCs/>
          <w:sz w:val="24"/>
        </w:rPr>
        <w:t xml:space="preserve">dabei </w:t>
      </w:r>
      <w:r w:rsidRPr="0018472E">
        <w:rPr>
          <w:rFonts w:asciiTheme="minorHAnsi" w:hAnsiTheme="minorHAnsi" w:cstheme="minorHAnsi"/>
          <w:b/>
          <w:bCs/>
          <w:sz w:val="24"/>
        </w:rPr>
        <w:t xml:space="preserve">auf Effizienz setzt sollte wissen, dass nur </w:t>
      </w:r>
      <w:r w:rsidR="002C58B0" w:rsidRPr="0018472E">
        <w:rPr>
          <w:rFonts w:asciiTheme="minorHAnsi" w:hAnsiTheme="minorHAnsi" w:cstheme="minorHAnsi"/>
          <w:b/>
          <w:bCs/>
          <w:sz w:val="24"/>
        </w:rPr>
        <w:t xml:space="preserve">gut </w:t>
      </w:r>
      <w:r w:rsidRPr="0018472E">
        <w:rPr>
          <w:rFonts w:asciiTheme="minorHAnsi" w:hAnsiTheme="minorHAnsi" w:cstheme="minorHAnsi"/>
          <w:b/>
          <w:bCs/>
          <w:sz w:val="24"/>
        </w:rPr>
        <w:t xml:space="preserve">aufeinander abgestimmte Komponenten </w:t>
      </w:r>
      <w:r w:rsidR="002C58B0" w:rsidRPr="0018472E">
        <w:rPr>
          <w:rFonts w:asciiTheme="minorHAnsi" w:hAnsiTheme="minorHAnsi" w:cstheme="minorHAnsi"/>
          <w:b/>
          <w:bCs/>
          <w:sz w:val="24"/>
        </w:rPr>
        <w:t>eine optimale Stromversorgung garantieren.</w:t>
      </w:r>
    </w:p>
    <w:p w14:paraId="20F2AC1A" w14:textId="0DE982E3" w:rsidR="008C742E" w:rsidRPr="0018472E" w:rsidRDefault="002C58B0" w:rsidP="003E6E25">
      <w:pPr>
        <w:pStyle w:val="StandardWeb"/>
        <w:jc w:val="both"/>
        <w:rPr>
          <w:rFonts w:asciiTheme="minorHAnsi" w:hAnsiTheme="minorHAnsi" w:cstheme="minorHAnsi"/>
          <w:sz w:val="22"/>
          <w:szCs w:val="22"/>
        </w:rPr>
      </w:pPr>
      <w:r w:rsidRPr="0018472E">
        <w:rPr>
          <w:rFonts w:asciiTheme="minorHAnsi" w:hAnsiTheme="minorHAnsi" w:cstheme="minorHAnsi"/>
          <w:sz w:val="22"/>
          <w:szCs w:val="22"/>
        </w:rPr>
        <w:t>Tatsächlich sind seit Kriegsbeginn in der Ukraine die Preise an den Strombörsen noch einmal extrem gestiegen. Da wundert es nicht, dass</w:t>
      </w:r>
      <w:r w:rsidR="00FE181B" w:rsidRPr="0018472E">
        <w:rPr>
          <w:rFonts w:asciiTheme="minorHAnsi" w:hAnsiTheme="minorHAnsi" w:cstheme="minorHAnsi"/>
          <w:sz w:val="22"/>
          <w:szCs w:val="22"/>
        </w:rPr>
        <w:t xml:space="preserve"> Sonnenstrom gefragter ist denn je. Wer heute seinen Strom mit einer Photovoltaikanlage erzeugen möchte, plant das hauptsächlich, um den billigen Sonnenstrom möglichst selbst zu nutzen</w:t>
      </w:r>
      <w:r w:rsidR="008C742E" w:rsidRPr="0018472E">
        <w:rPr>
          <w:rFonts w:asciiTheme="minorHAnsi" w:hAnsiTheme="minorHAnsi" w:cstheme="minorHAnsi"/>
          <w:sz w:val="22"/>
          <w:szCs w:val="22"/>
        </w:rPr>
        <w:t xml:space="preserve"> und im Falle eines Blackouts unabhängig zu sein.</w:t>
      </w:r>
    </w:p>
    <w:p w14:paraId="287E684B" w14:textId="7E6C354E" w:rsidR="00F23E64" w:rsidRPr="0018472E" w:rsidRDefault="008C742E" w:rsidP="003E6E25">
      <w:pPr>
        <w:pStyle w:val="StandardWeb"/>
        <w:jc w:val="both"/>
        <w:rPr>
          <w:rFonts w:asciiTheme="minorHAnsi" w:hAnsiTheme="minorHAnsi" w:cstheme="minorHAnsi"/>
          <w:sz w:val="22"/>
          <w:szCs w:val="22"/>
        </w:rPr>
      </w:pPr>
      <w:r w:rsidRPr="0018472E">
        <w:rPr>
          <w:rFonts w:asciiTheme="minorHAnsi" w:hAnsiTheme="minorHAnsi" w:cstheme="minorHAnsi"/>
          <w:sz w:val="22"/>
          <w:szCs w:val="22"/>
        </w:rPr>
        <w:t xml:space="preserve">Leider werden bei älteren Photovoltaikanlagen heute </w:t>
      </w:r>
      <w:r w:rsidR="00F23E64" w:rsidRPr="0018472E">
        <w:rPr>
          <w:rFonts w:asciiTheme="minorHAnsi" w:hAnsiTheme="minorHAnsi" w:cstheme="minorHAnsi"/>
          <w:sz w:val="22"/>
          <w:szCs w:val="22"/>
        </w:rPr>
        <w:t>nur etwa</w:t>
      </w:r>
      <w:r w:rsidR="00F23E64" w:rsidRPr="0018472E">
        <w:rPr>
          <w:rStyle w:val="Fett"/>
          <w:rFonts w:asciiTheme="minorHAnsi" w:hAnsiTheme="minorHAnsi" w:cstheme="minorHAnsi"/>
          <w:sz w:val="22"/>
          <w:szCs w:val="22"/>
        </w:rPr>
        <w:t xml:space="preserve"> </w:t>
      </w:r>
      <w:r w:rsidR="00F23E64" w:rsidRPr="0018472E">
        <w:rPr>
          <w:rStyle w:val="Fett"/>
          <w:rFonts w:asciiTheme="minorHAnsi" w:hAnsiTheme="minorHAnsi" w:cstheme="minorHAnsi"/>
          <w:b w:val="0"/>
          <w:bCs w:val="0"/>
          <w:sz w:val="22"/>
          <w:szCs w:val="22"/>
        </w:rPr>
        <w:t>30 Prozent des eigenen Stroms</w:t>
      </w:r>
      <w:r w:rsidR="00F23E64" w:rsidRPr="0018472E">
        <w:rPr>
          <w:rFonts w:asciiTheme="minorHAnsi" w:hAnsiTheme="minorHAnsi" w:cstheme="minorHAnsi"/>
          <w:sz w:val="22"/>
          <w:szCs w:val="22"/>
        </w:rPr>
        <w:t xml:space="preserve"> </w:t>
      </w:r>
      <w:r w:rsidR="00F23E64" w:rsidRPr="0018472E">
        <w:rPr>
          <w:rStyle w:val="Fett"/>
          <w:rFonts w:asciiTheme="minorHAnsi" w:hAnsiTheme="minorHAnsi" w:cstheme="minorHAnsi"/>
          <w:b w:val="0"/>
          <w:bCs w:val="0"/>
          <w:sz w:val="22"/>
          <w:szCs w:val="22"/>
        </w:rPr>
        <w:t>direkt genutzt</w:t>
      </w:r>
      <w:r w:rsidR="00F23E64" w:rsidRPr="0018472E">
        <w:rPr>
          <w:rFonts w:asciiTheme="minorHAnsi" w:hAnsiTheme="minorHAnsi" w:cstheme="minorHAnsi"/>
          <w:b/>
          <w:bCs/>
          <w:sz w:val="22"/>
          <w:szCs w:val="22"/>
        </w:rPr>
        <w:t>.</w:t>
      </w:r>
      <w:r w:rsidR="00F23E64" w:rsidRPr="0018472E">
        <w:rPr>
          <w:rFonts w:asciiTheme="minorHAnsi" w:hAnsiTheme="minorHAnsi" w:cstheme="minorHAnsi"/>
          <w:sz w:val="22"/>
          <w:szCs w:val="22"/>
        </w:rPr>
        <w:t xml:space="preserve"> Das liegt daran, dass die Solaranlage in den Mittagsstunden die meiste Energie liefert und vor allem im Frühling und Sommer deutlich mehr Energie erzeugt, als gerade benötigt wird. </w:t>
      </w:r>
      <w:r w:rsidRPr="0018472E">
        <w:rPr>
          <w:rFonts w:asciiTheme="minorHAnsi" w:hAnsiTheme="minorHAnsi" w:cstheme="minorHAnsi"/>
          <w:sz w:val="22"/>
          <w:szCs w:val="22"/>
        </w:rPr>
        <w:t>Die neuen Anlagen heute speichern die Überschüsse aus den sonnenreichen Stunden</w:t>
      </w:r>
      <w:r w:rsidR="0023686E" w:rsidRPr="0018472E">
        <w:rPr>
          <w:rFonts w:asciiTheme="minorHAnsi" w:hAnsiTheme="minorHAnsi" w:cstheme="minorHAnsi"/>
          <w:sz w:val="22"/>
          <w:szCs w:val="22"/>
        </w:rPr>
        <w:t xml:space="preserve">. So kann </w:t>
      </w:r>
      <w:r w:rsidR="00F23E64" w:rsidRPr="0018472E">
        <w:rPr>
          <w:rFonts w:asciiTheme="minorHAnsi" w:hAnsiTheme="minorHAnsi" w:cstheme="minorHAnsi"/>
          <w:sz w:val="22"/>
          <w:szCs w:val="22"/>
        </w:rPr>
        <w:t>de</w:t>
      </w:r>
      <w:r w:rsidR="0023686E" w:rsidRPr="0018472E">
        <w:rPr>
          <w:rFonts w:asciiTheme="minorHAnsi" w:hAnsiTheme="minorHAnsi" w:cstheme="minorHAnsi"/>
          <w:sz w:val="22"/>
          <w:szCs w:val="22"/>
        </w:rPr>
        <w:t>r</w:t>
      </w:r>
      <w:r w:rsidR="00F23E64" w:rsidRPr="0018472E">
        <w:rPr>
          <w:rFonts w:asciiTheme="minorHAnsi" w:hAnsiTheme="minorHAnsi" w:cstheme="minorHAnsi"/>
          <w:sz w:val="22"/>
          <w:szCs w:val="22"/>
        </w:rPr>
        <w:t xml:space="preserve"> selbsterzeugte Strom auch in den Abendstunden </w:t>
      </w:r>
      <w:r w:rsidR="0023686E" w:rsidRPr="0018472E">
        <w:rPr>
          <w:rFonts w:asciiTheme="minorHAnsi" w:hAnsiTheme="minorHAnsi" w:cstheme="minorHAnsi"/>
          <w:sz w:val="22"/>
          <w:szCs w:val="22"/>
        </w:rPr>
        <w:t>ge</w:t>
      </w:r>
      <w:r w:rsidR="00F23E64" w:rsidRPr="0018472E">
        <w:rPr>
          <w:rFonts w:asciiTheme="minorHAnsi" w:hAnsiTheme="minorHAnsi" w:cstheme="minorHAnsi"/>
          <w:sz w:val="22"/>
          <w:szCs w:val="22"/>
        </w:rPr>
        <w:t>nutz</w:t>
      </w:r>
      <w:r w:rsidR="0023686E" w:rsidRPr="0018472E">
        <w:rPr>
          <w:rFonts w:asciiTheme="minorHAnsi" w:hAnsiTheme="minorHAnsi" w:cstheme="minorHAnsi"/>
          <w:sz w:val="22"/>
          <w:szCs w:val="22"/>
        </w:rPr>
        <w:t>t werden</w:t>
      </w:r>
      <w:r w:rsidR="00F23E64" w:rsidRPr="0018472E">
        <w:rPr>
          <w:rFonts w:asciiTheme="minorHAnsi" w:hAnsiTheme="minorHAnsi" w:cstheme="minorHAnsi"/>
          <w:sz w:val="22"/>
          <w:szCs w:val="22"/>
        </w:rPr>
        <w:t xml:space="preserve">. </w:t>
      </w:r>
    </w:p>
    <w:p w14:paraId="1845F9C8" w14:textId="0D84793D" w:rsidR="0023686E" w:rsidRPr="0018472E" w:rsidRDefault="0023686E" w:rsidP="003E6E25">
      <w:pPr>
        <w:pStyle w:val="StandardWeb"/>
        <w:jc w:val="both"/>
        <w:rPr>
          <w:rFonts w:asciiTheme="minorHAnsi" w:hAnsiTheme="minorHAnsi" w:cstheme="minorHAnsi"/>
          <w:b/>
          <w:bCs/>
          <w:sz w:val="22"/>
          <w:szCs w:val="22"/>
        </w:rPr>
      </w:pPr>
      <w:r w:rsidRPr="0018472E">
        <w:rPr>
          <w:rFonts w:asciiTheme="minorHAnsi" w:hAnsiTheme="minorHAnsi" w:cstheme="minorHAnsi"/>
          <w:b/>
          <w:bCs/>
          <w:sz w:val="22"/>
          <w:szCs w:val="22"/>
        </w:rPr>
        <w:t>Worauf kommt es an, wenn man eine Photovoltaikanlage plant?</w:t>
      </w:r>
    </w:p>
    <w:p w14:paraId="2E2BC48C" w14:textId="30934349" w:rsidR="0023686E" w:rsidRPr="0018472E" w:rsidRDefault="0023686E" w:rsidP="003E6E25">
      <w:pPr>
        <w:pStyle w:val="StandardWeb"/>
        <w:jc w:val="both"/>
        <w:rPr>
          <w:rFonts w:asciiTheme="minorHAnsi" w:hAnsiTheme="minorHAnsi" w:cstheme="minorHAnsi"/>
          <w:sz w:val="22"/>
          <w:szCs w:val="22"/>
        </w:rPr>
      </w:pPr>
      <w:r w:rsidRPr="0018472E">
        <w:rPr>
          <w:rFonts w:asciiTheme="minorHAnsi" w:hAnsiTheme="minorHAnsi" w:cstheme="minorHAnsi"/>
          <w:sz w:val="22"/>
          <w:szCs w:val="22"/>
        </w:rPr>
        <w:lastRenderedPageBreak/>
        <w:t>„Man sollte sich unbedingt gut beraten lassen</w:t>
      </w:r>
      <w:r w:rsidR="000E018B" w:rsidRPr="0018472E">
        <w:rPr>
          <w:rFonts w:asciiTheme="minorHAnsi" w:hAnsiTheme="minorHAnsi" w:cstheme="minorHAnsi"/>
          <w:sz w:val="22"/>
          <w:szCs w:val="22"/>
        </w:rPr>
        <w:t>.</w:t>
      </w:r>
      <w:r w:rsidRPr="0018472E">
        <w:rPr>
          <w:rFonts w:asciiTheme="minorHAnsi" w:hAnsiTheme="minorHAnsi" w:cstheme="minorHAnsi"/>
          <w:sz w:val="22"/>
          <w:szCs w:val="22"/>
        </w:rPr>
        <w:t xml:space="preserve"> </w:t>
      </w:r>
      <w:r w:rsidR="000E018B" w:rsidRPr="0018472E">
        <w:rPr>
          <w:rFonts w:asciiTheme="minorHAnsi" w:hAnsiTheme="minorHAnsi" w:cstheme="minorHAnsi"/>
          <w:sz w:val="22"/>
          <w:szCs w:val="22"/>
        </w:rPr>
        <w:t>Die</w:t>
      </w:r>
      <w:r w:rsidRPr="0018472E">
        <w:rPr>
          <w:rFonts w:asciiTheme="minorHAnsi" w:hAnsiTheme="minorHAnsi" w:cstheme="minorHAnsi"/>
          <w:sz w:val="22"/>
          <w:szCs w:val="22"/>
        </w:rPr>
        <w:t xml:space="preserve"> Leistung der Photovoltaikanlage muss sich am Verbrauch des Haushaltes orientieren</w:t>
      </w:r>
      <w:r w:rsidR="000E018B" w:rsidRPr="0018472E">
        <w:rPr>
          <w:rFonts w:asciiTheme="minorHAnsi" w:hAnsiTheme="minorHAnsi" w:cstheme="minorHAnsi"/>
          <w:sz w:val="22"/>
          <w:szCs w:val="22"/>
        </w:rPr>
        <w:t xml:space="preserve"> und man sollte unbedingt darauf achten, dass die einzelnen Komponenten der Anlage intelligent aufeinander abgestimmt sind</w:t>
      </w:r>
      <w:r w:rsidRPr="0018472E">
        <w:rPr>
          <w:rFonts w:asciiTheme="minorHAnsi" w:hAnsiTheme="minorHAnsi" w:cstheme="minorHAnsi"/>
          <w:sz w:val="22"/>
          <w:szCs w:val="22"/>
        </w:rPr>
        <w:t xml:space="preserve">“, </w:t>
      </w:r>
      <w:r w:rsidRPr="0018472E">
        <w:rPr>
          <w:rFonts w:asciiTheme="minorHAnsi" w:hAnsiTheme="minorHAnsi" w:cstheme="minorHAnsi"/>
        </w:rPr>
        <w:t>erklärt der Energieexperte Zlatko Pajan, Geschäftsführer der green consult services GmbH. „</w:t>
      </w:r>
      <w:r w:rsidR="000E018B" w:rsidRPr="0018472E">
        <w:rPr>
          <w:rFonts w:asciiTheme="minorHAnsi" w:hAnsiTheme="minorHAnsi" w:cstheme="minorHAnsi"/>
        </w:rPr>
        <w:t>Wir setzen auf Hochleistungsmodule aus Japan, intelligente Dreiphasen Hybrid-Wechselrichter und auf langlebige, kobaltfreie Speicher</w:t>
      </w:r>
      <w:r w:rsidR="0085410A" w:rsidRPr="0018472E">
        <w:rPr>
          <w:rFonts w:asciiTheme="minorHAnsi" w:hAnsiTheme="minorHAnsi" w:cstheme="minorHAnsi"/>
        </w:rPr>
        <w:t>, denn die Umwelt ist und wichtig.</w:t>
      </w:r>
      <w:r w:rsidR="000E018B" w:rsidRPr="0018472E">
        <w:rPr>
          <w:rFonts w:asciiTheme="minorHAnsi" w:hAnsiTheme="minorHAnsi" w:cstheme="minorHAnsi"/>
        </w:rPr>
        <w:t xml:space="preserve">“  </w:t>
      </w:r>
    </w:p>
    <w:p w14:paraId="13B0A25F" w14:textId="1F1D1556" w:rsidR="0023686E" w:rsidRPr="0018472E" w:rsidRDefault="0085410A" w:rsidP="003E6E25">
      <w:pPr>
        <w:pStyle w:val="StandardWeb"/>
        <w:jc w:val="both"/>
        <w:rPr>
          <w:rFonts w:asciiTheme="minorHAnsi" w:hAnsiTheme="minorHAnsi" w:cstheme="minorHAnsi"/>
          <w:b/>
          <w:bCs/>
          <w:sz w:val="22"/>
          <w:szCs w:val="22"/>
        </w:rPr>
      </w:pPr>
      <w:r w:rsidRPr="0018472E">
        <w:rPr>
          <w:rFonts w:asciiTheme="minorHAnsi" w:hAnsiTheme="minorHAnsi" w:cstheme="minorHAnsi"/>
          <w:b/>
          <w:bCs/>
          <w:sz w:val="22"/>
          <w:szCs w:val="22"/>
        </w:rPr>
        <w:t>Welche Ausstattung empfehlen Sie ihren Kunden?</w:t>
      </w:r>
    </w:p>
    <w:p w14:paraId="3BDAA552" w14:textId="6101D4D4" w:rsidR="00F23E64" w:rsidRPr="0018472E" w:rsidRDefault="0085410A" w:rsidP="003E6E25">
      <w:pPr>
        <w:jc w:val="both"/>
        <w:rPr>
          <w:rFonts w:asciiTheme="minorHAnsi" w:hAnsiTheme="minorHAnsi" w:cstheme="minorHAnsi"/>
          <w:sz w:val="22"/>
          <w:szCs w:val="22"/>
        </w:rPr>
      </w:pPr>
      <w:r w:rsidRPr="0018472E">
        <w:rPr>
          <w:rFonts w:asciiTheme="minorHAnsi" w:hAnsiTheme="minorHAnsi" w:cstheme="minorHAnsi"/>
          <w:sz w:val="22"/>
          <w:szCs w:val="22"/>
        </w:rPr>
        <w:t xml:space="preserve">Zlatko Pajan: „Wir haben in Japan entwickelte </w:t>
      </w:r>
      <w:r w:rsidRPr="0018472E">
        <w:rPr>
          <w:rFonts w:asciiTheme="minorHAnsi" w:hAnsiTheme="minorHAnsi" w:cstheme="minorHAnsi"/>
          <w:b/>
          <w:bCs/>
          <w:sz w:val="22"/>
          <w:szCs w:val="22"/>
        </w:rPr>
        <w:t>Halbzellenmodule</w:t>
      </w:r>
      <w:r w:rsidRPr="0018472E">
        <w:rPr>
          <w:rFonts w:asciiTheme="minorHAnsi" w:hAnsiTheme="minorHAnsi" w:cstheme="minorHAnsi"/>
          <w:sz w:val="22"/>
          <w:szCs w:val="22"/>
        </w:rPr>
        <w:t xml:space="preserve"> mit hoher Moduleffizienz im Angebot. </w:t>
      </w:r>
      <w:r w:rsidR="003B656F" w:rsidRPr="0018472E">
        <w:rPr>
          <w:rFonts w:asciiTheme="minorHAnsi" w:hAnsiTheme="minorHAnsi" w:cstheme="minorHAnsi"/>
          <w:sz w:val="22"/>
          <w:szCs w:val="22"/>
        </w:rPr>
        <w:t>Diese</w:t>
      </w:r>
      <w:r w:rsidRPr="0018472E">
        <w:rPr>
          <w:rFonts w:asciiTheme="minorHAnsi" w:hAnsiTheme="minorHAnsi" w:cstheme="minorHAnsi"/>
          <w:sz w:val="22"/>
          <w:szCs w:val="22"/>
        </w:rPr>
        <w:t xml:space="preserve"> sind aus demselben Material wie herkömmlichen Module, aber deutlich leistungsstärker</w:t>
      </w:r>
      <w:r w:rsidR="003B656F" w:rsidRPr="0018472E">
        <w:rPr>
          <w:rFonts w:asciiTheme="minorHAnsi" w:hAnsiTheme="minorHAnsi" w:cstheme="minorHAnsi"/>
          <w:sz w:val="22"/>
          <w:szCs w:val="22"/>
        </w:rPr>
        <w:t xml:space="preserve">, </w:t>
      </w:r>
      <w:r w:rsidR="00AD2915" w:rsidRPr="0018472E">
        <w:rPr>
          <w:rFonts w:asciiTheme="minorHAnsi" w:hAnsiTheme="minorHAnsi" w:cstheme="minorHAnsi"/>
          <w:sz w:val="22"/>
          <w:szCs w:val="22"/>
        </w:rPr>
        <w:t>haben eine bessere Schattentoleranz</w:t>
      </w:r>
      <w:r w:rsidR="003B656F" w:rsidRPr="0018472E">
        <w:rPr>
          <w:rFonts w:asciiTheme="minorHAnsi" w:hAnsiTheme="minorHAnsi" w:cstheme="minorHAnsi"/>
          <w:sz w:val="22"/>
          <w:szCs w:val="22"/>
        </w:rPr>
        <w:t xml:space="preserve"> und</w:t>
      </w:r>
      <w:r w:rsidRPr="0018472E">
        <w:rPr>
          <w:rFonts w:asciiTheme="minorHAnsi" w:hAnsiTheme="minorHAnsi" w:cstheme="minorHAnsi"/>
          <w:sz w:val="22"/>
          <w:szCs w:val="22"/>
        </w:rPr>
        <w:t xml:space="preserve"> </w:t>
      </w:r>
      <w:r w:rsidR="003B656F" w:rsidRPr="0018472E">
        <w:rPr>
          <w:rFonts w:asciiTheme="minorHAnsi" w:hAnsiTheme="minorHAnsi" w:cstheme="minorHAnsi"/>
          <w:sz w:val="22"/>
          <w:szCs w:val="22"/>
        </w:rPr>
        <w:t>die Korrosionsbeständigkeit wurde verbessert.</w:t>
      </w:r>
      <w:r w:rsidR="00DE18E0" w:rsidRPr="0018472E">
        <w:rPr>
          <w:rFonts w:asciiTheme="minorHAnsi" w:hAnsiTheme="minorHAnsi" w:cstheme="minorHAnsi"/>
          <w:sz w:val="22"/>
          <w:szCs w:val="22"/>
        </w:rPr>
        <w:t xml:space="preserve"> Auf unsere Module geben wir 12 Jahre Produktgarantie und 25 Jahre Garantie auf die lineare Ausgangsleistung.</w:t>
      </w:r>
      <w:r w:rsidR="003B656F" w:rsidRPr="0018472E">
        <w:rPr>
          <w:rFonts w:asciiTheme="minorHAnsi" w:hAnsiTheme="minorHAnsi" w:cstheme="minorHAnsi"/>
          <w:sz w:val="22"/>
          <w:szCs w:val="22"/>
        </w:rPr>
        <w:t>“</w:t>
      </w:r>
    </w:p>
    <w:p w14:paraId="3478CE5E" w14:textId="77777777" w:rsidR="003B656F" w:rsidRPr="0018472E" w:rsidRDefault="003B656F" w:rsidP="003E6E25">
      <w:pPr>
        <w:jc w:val="both"/>
        <w:rPr>
          <w:rFonts w:asciiTheme="minorHAnsi" w:hAnsiTheme="minorHAnsi" w:cstheme="minorHAnsi"/>
          <w:sz w:val="22"/>
          <w:szCs w:val="22"/>
        </w:rPr>
      </w:pPr>
    </w:p>
    <w:p w14:paraId="6FE8ABD5" w14:textId="68D2EF63" w:rsidR="00F23E64" w:rsidRPr="0018472E" w:rsidRDefault="00F23E64" w:rsidP="003E6E25">
      <w:pPr>
        <w:jc w:val="both"/>
        <w:rPr>
          <w:rFonts w:asciiTheme="minorHAnsi" w:hAnsiTheme="minorHAnsi" w:cstheme="minorHAnsi"/>
          <w:sz w:val="22"/>
          <w:szCs w:val="22"/>
        </w:rPr>
      </w:pPr>
      <w:r w:rsidRPr="0018472E">
        <w:rPr>
          <w:rFonts w:asciiTheme="minorHAnsi" w:hAnsiTheme="minorHAnsi" w:cstheme="minorHAnsi"/>
          <w:sz w:val="22"/>
          <w:szCs w:val="22"/>
        </w:rPr>
        <w:t xml:space="preserve">Als Herzstück </w:t>
      </w:r>
      <w:r w:rsidR="003B656F" w:rsidRPr="0018472E">
        <w:rPr>
          <w:rFonts w:asciiTheme="minorHAnsi" w:hAnsiTheme="minorHAnsi" w:cstheme="minorHAnsi"/>
          <w:sz w:val="22"/>
          <w:szCs w:val="22"/>
        </w:rPr>
        <w:t xml:space="preserve">der </w:t>
      </w:r>
      <w:r w:rsidRPr="0018472E">
        <w:rPr>
          <w:rFonts w:asciiTheme="minorHAnsi" w:hAnsiTheme="minorHAnsi" w:cstheme="minorHAnsi"/>
          <w:sz w:val="22"/>
          <w:szCs w:val="22"/>
        </w:rPr>
        <w:t>PV-Anlage empfiehlt der Energieexperte</w:t>
      </w:r>
      <w:r w:rsidR="003B656F" w:rsidRPr="0018472E">
        <w:rPr>
          <w:rFonts w:asciiTheme="minorHAnsi" w:hAnsiTheme="minorHAnsi" w:cstheme="minorHAnsi"/>
          <w:sz w:val="22"/>
          <w:szCs w:val="22"/>
        </w:rPr>
        <w:t xml:space="preserve"> </w:t>
      </w:r>
      <w:r w:rsidRPr="0018472E">
        <w:rPr>
          <w:rFonts w:asciiTheme="minorHAnsi" w:hAnsiTheme="minorHAnsi" w:cstheme="minorHAnsi"/>
          <w:sz w:val="22"/>
          <w:szCs w:val="22"/>
        </w:rPr>
        <w:t xml:space="preserve">den </w:t>
      </w:r>
      <w:r w:rsidRPr="0018472E">
        <w:rPr>
          <w:rFonts w:asciiTheme="minorHAnsi" w:hAnsiTheme="minorHAnsi" w:cstheme="minorHAnsi"/>
          <w:b/>
          <w:bCs/>
          <w:sz w:val="22"/>
          <w:szCs w:val="22"/>
        </w:rPr>
        <w:t>DEYE SUN Dreiphasen Hybrid-Wechselrichter</w:t>
      </w:r>
      <w:r w:rsidRPr="0018472E">
        <w:rPr>
          <w:rFonts w:asciiTheme="minorHAnsi" w:hAnsiTheme="minorHAnsi" w:cstheme="minorHAnsi"/>
          <w:sz w:val="22"/>
          <w:szCs w:val="22"/>
        </w:rPr>
        <w:t xml:space="preserve">. </w:t>
      </w:r>
      <w:r w:rsidR="003B656F" w:rsidRPr="0018472E">
        <w:rPr>
          <w:rFonts w:asciiTheme="minorHAnsi" w:hAnsiTheme="minorHAnsi" w:cstheme="minorHAnsi"/>
          <w:sz w:val="22"/>
          <w:szCs w:val="22"/>
        </w:rPr>
        <w:t>„</w:t>
      </w:r>
      <w:r w:rsidRPr="0018472E">
        <w:rPr>
          <w:rFonts w:asciiTheme="minorHAnsi" w:hAnsiTheme="minorHAnsi" w:cstheme="minorHAnsi"/>
          <w:sz w:val="22"/>
          <w:szCs w:val="22"/>
        </w:rPr>
        <w:t>Egal ob Neuanlage oder Nachrüstung für eine bestehende Photovoltaik-Anlage, der Deye Hybrid-Wechselrichter 8-12 kW mit 208/230/240/400Vac ist die richtige Wahl. Er ist notstrom- und inselfähig. Im Gegensatz zu anderen Hybridwechselrichtern braucht er keinerlei zusätzliche Komponenten.</w:t>
      </w:r>
      <w:r w:rsidR="003B656F" w:rsidRPr="0018472E">
        <w:rPr>
          <w:rFonts w:asciiTheme="minorHAnsi" w:hAnsiTheme="minorHAnsi" w:cstheme="minorHAnsi"/>
          <w:sz w:val="22"/>
          <w:szCs w:val="22"/>
        </w:rPr>
        <w:t xml:space="preserve"> </w:t>
      </w:r>
      <w:r w:rsidRPr="0018472E">
        <w:rPr>
          <w:rFonts w:asciiTheme="minorHAnsi" w:hAnsiTheme="minorHAnsi" w:cstheme="minorHAnsi"/>
          <w:sz w:val="22"/>
          <w:szCs w:val="22"/>
        </w:rPr>
        <w:t>Bei einem Netzausfall bleiben durch die schnelle Umschaltzeit des Deye Hybrid Wechselrichters von 4 Millisekunden alle Geräte unbemerkt vom Netzausfall in Betrieb. Durch eine spezielle Regelung (U/f Drop) können bis zu 16 Wechselrichter parallelgeschaltet werden. Der maximale Wirkungsgrad liegt bei 97,6 Prozent.</w:t>
      </w:r>
      <w:r w:rsidR="00DE18E0" w:rsidRPr="0018472E">
        <w:rPr>
          <w:rFonts w:asciiTheme="minorHAnsi" w:hAnsiTheme="minorHAnsi" w:cstheme="minorHAnsi"/>
          <w:sz w:val="22"/>
          <w:szCs w:val="22"/>
        </w:rPr>
        <w:t xml:space="preserve"> Auf unsere Wechselrichter geben wir 5 Jahre Garantie mit der Option auf 12 Jahre Garantie zu verlängern.</w:t>
      </w:r>
    </w:p>
    <w:p w14:paraId="0922D6E4" w14:textId="77777777" w:rsidR="00DE18E0" w:rsidRPr="0018472E" w:rsidRDefault="00DE18E0" w:rsidP="003E6E25">
      <w:pPr>
        <w:jc w:val="both"/>
        <w:rPr>
          <w:rFonts w:asciiTheme="minorHAnsi" w:hAnsiTheme="minorHAnsi" w:cstheme="minorHAnsi"/>
          <w:sz w:val="22"/>
          <w:szCs w:val="22"/>
        </w:rPr>
      </w:pPr>
    </w:p>
    <w:p w14:paraId="24E58BE9" w14:textId="3A6A14FB" w:rsidR="00DE18E0" w:rsidRPr="0018472E" w:rsidRDefault="00DE18E0" w:rsidP="003E6E25">
      <w:pPr>
        <w:jc w:val="both"/>
        <w:rPr>
          <w:rFonts w:asciiTheme="minorHAnsi" w:hAnsiTheme="minorHAnsi" w:cstheme="minorHAnsi"/>
          <w:sz w:val="22"/>
          <w:szCs w:val="22"/>
        </w:rPr>
      </w:pPr>
      <w:r w:rsidRPr="0018472E">
        <w:rPr>
          <w:rFonts w:asciiTheme="minorHAnsi" w:hAnsiTheme="minorHAnsi" w:cstheme="minorHAnsi"/>
          <w:sz w:val="22"/>
          <w:szCs w:val="22"/>
        </w:rPr>
        <w:t xml:space="preserve">Die Speicher der green consult services GmbH sind </w:t>
      </w:r>
      <w:r w:rsidRPr="0018472E">
        <w:rPr>
          <w:rFonts w:asciiTheme="minorHAnsi" w:hAnsiTheme="minorHAnsi" w:cstheme="minorHAnsi"/>
          <w:b/>
          <w:bCs/>
          <w:sz w:val="22"/>
          <w:szCs w:val="22"/>
        </w:rPr>
        <w:t>Lithium-Ionen-Eisenphosphat-Speicher</w:t>
      </w:r>
      <w:r w:rsidRPr="0018472E">
        <w:rPr>
          <w:rFonts w:asciiTheme="minorHAnsi" w:hAnsiTheme="minorHAnsi" w:cstheme="minorHAnsi"/>
          <w:sz w:val="22"/>
          <w:szCs w:val="22"/>
        </w:rPr>
        <w:t xml:space="preserve">, das heißt, sie sind langlebig und frei von Kobalt. Es gibt sie bereits ab 5 kW und sie sind modular erweiterbar. Da sie ideal mit den Deye Hybrid-Wechselrichtern harmonieren runden sie das Solarenergiesystem ab. Die Speicher sind mit der sicheren Pautch Zelltaschen Technologie ausgestattet, wie das beim Militär oder auch im Bahn- und Flugverkehr Verwendung findet. Das System ist notstrom- und schwarzstartfähig, d. h. der Speicher erkennt, wenn das Netz wieder verfügbar ist und schaltet sich selbständig wieder ein. „Unsere Speicher sind bis -20 Grad einsatzfähig, können über das integrierte BMS </w:t>
      </w:r>
      <w:r w:rsidRPr="0018472E">
        <w:rPr>
          <w:rFonts w:asciiTheme="minorHAnsi" w:hAnsiTheme="minorHAnsi" w:cstheme="minorHAnsi"/>
          <w:sz w:val="22"/>
          <w:szCs w:val="22"/>
        </w:rPr>
        <w:lastRenderedPageBreak/>
        <w:t>(BatteryManagementSystem) programmiert werden und brauchen nur dann eine Internetanbindung, wenn man sie fernwarten möchte“, ergänzt Zlatko Pajan. „Auf unsere Speicher geben wir 10 Jahre Grundgarantie, das allein spricht schon für eine lange Lebensdauer.“</w:t>
      </w:r>
    </w:p>
    <w:p w14:paraId="2D700FDD" w14:textId="654AEB6C" w:rsidR="006561EE" w:rsidRPr="0018472E" w:rsidRDefault="006561EE" w:rsidP="003E6E25">
      <w:pPr>
        <w:pStyle w:val="StandardWeb"/>
        <w:jc w:val="both"/>
        <w:rPr>
          <w:rFonts w:asciiTheme="minorHAnsi" w:hAnsiTheme="minorHAnsi" w:cstheme="minorHAnsi"/>
          <w:sz w:val="22"/>
          <w:szCs w:val="22"/>
          <w:u w:val="single"/>
        </w:rPr>
      </w:pPr>
      <w:r w:rsidRPr="0018472E">
        <w:rPr>
          <w:rFonts w:asciiTheme="minorHAnsi" w:hAnsiTheme="minorHAnsi" w:cstheme="minorHAnsi"/>
          <w:sz w:val="22"/>
          <w:szCs w:val="22"/>
        </w:rPr>
        <w:t>Der Kunde bekommt einen verbindlichen Montagetermin innerhalb von 10 Wochen ab technischer Klärung und Eingang der Abschlagszahlung. Es gibt nur einen Ansprechpartner im Verkaufsprozess und während der Montageabwicklung.</w:t>
      </w:r>
    </w:p>
    <w:p w14:paraId="272006A2" w14:textId="7C2577C6" w:rsidR="006561EE" w:rsidRDefault="006561EE" w:rsidP="003E6E25">
      <w:pPr>
        <w:jc w:val="both"/>
        <w:rPr>
          <w:rFonts w:asciiTheme="minorHAnsi" w:hAnsiTheme="minorHAnsi" w:cstheme="minorHAnsi"/>
          <w:sz w:val="22"/>
          <w:szCs w:val="22"/>
        </w:rPr>
      </w:pPr>
      <w:r w:rsidRPr="0018472E">
        <w:rPr>
          <w:rFonts w:asciiTheme="minorHAnsi" w:hAnsiTheme="minorHAnsi" w:cstheme="minorHAnsi"/>
          <w:sz w:val="22"/>
          <w:szCs w:val="22"/>
        </w:rPr>
        <w:t xml:space="preserve">Die green consult services legt großen Wert auf Nachhaltigkeit. Defekte Wechselrichter und Speicher tauschen wir im Garantiefall aus, reparieren und überholen die Geräte und verkaufen sie als gebrauchte mit Garantie erneut. Module oder Solarziegel gehen zum Recycling. Angebote und Rechnungen gibt es nur noch in digitaler Form. </w:t>
      </w:r>
    </w:p>
    <w:p w14:paraId="66ACB1BC" w14:textId="77777777" w:rsidR="000E2066" w:rsidRPr="0018472E" w:rsidRDefault="000E2066" w:rsidP="000E2066">
      <w:pPr>
        <w:jc w:val="both"/>
        <w:rPr>
          <w:rFonts w:asciiTheme="minorHAnsi" w:hAnsiTheme="minorHAnsi" w:cstheme="minorHAnsi"/>
          <w:sz w:val="22"/>
          <w:szCs w:val="22"/>
        </w:rPr>
      </w:pPr>
      <w:r w:rsidRPr="0018472E">
        <w:rPr>
          <w:rFonts w:asciiTheme="minorHAnsi" w:hAnsiTheme="minorHAnsi" w:cstheme="minorHAnsi"/>
          <w:sz w:val="22"/>
          <w:szCs w:val="22"/>
        </w:rPr>
        <w:t>Wir bedanken uns bei dem Geschäftsführer der green consult services GmbH für das aufschlussreiche Gespräch.</w:t>
      </w:r>
    </w:p>
    <w:p w14:paraId="15F38E1B" w14:textId="00B2A7C6" w:rsidR="00921C65" w:rsidRPr="0018472E" w:rsidRDefault="00E275F8" w:rsidP="003E6E25">
      <w:pPr>
        <w:pStyle w:val="StandardWeb"/>
        <w:jc w:val="both"/>
        <w:rPr>
          <w:rFonts w:asciiTheme="minorHAnsi" w:hAnsiTheme="minorHAnsi" w:cstheme="minorHAnsi"/>
          <w:sz w:val="22"/>
          <w:szCs w:val="22"/>
        </w:rPr>
      </w:pPr>
      <w:bookmarkStart w:id="2" w:name="_GoBack"/>
      <w:bookmarkEnd w:id="2"/>
      <w:r w:rsidRPr="0018472E">
        <w:rPr>
          <w:rFonts w:asciiTheme="minorHAnsi" w:hAnsiTheme="minorHAnsi" w:cstheme="minorHAnsi"/>
          <w:b/>
          <w:bCs/>
          <w:sz w:val="22"/>
          <w:szCs w:val="22"/>
        </w:rPr>
        <w:t>Kurzes Fazit der Redaktion:</w:t>
      </w:r>
      <w:r w:rsidRPr="0018472E">
        <w:rPr>
          <w:rFonts w:asciiTheme="minorHAnsi" w:hAnsiTheme="minorHAnsi" w:cstheme="minorHAnsi"/>
          <w:sz w:val="22"/>
          <w:szCs w:val="22"/>
        </w:rPr>
        <w:t xml:space="preserve"> </w:t>
      </w:r>
      <w:r w:rsidR="00F23E64" w:rsidRPr="0018472E">
        <w:rPr>
          <w:rFonts w:asciiTheme="minorHAnsi" w:hAnsiTheme="minorHAnsi" w:cstheme="minorHAnsi"/>
          <w:sz w:val="22"/>
          <w:szCs w:val="22"/>
        </w:rPr>
        <w:t xml:space="preserve">Angesichts von Investitionen in Höhe von mehreren Tausend Euro sollte man </w:t>
      </w:r>
      <w:r w:rsidRPr="0018472E">
        <w:rPr>
          <w:rFonts w:asciiTheme="minorHAnsi" w:hAnsiTheme="minorHAnsi" w:cstheme="minorHAnsi"/>
          <w:sz w:val="22"/>
          <w:szCs w:val="22"/>
        </w:rPr>
        <w:t>sich für seine zukünftige Photovoltaikanlage gut beraten lassen,</w:t>
      </w:r>
      <w:r w:rsidR="00F23E64" w:rsidRPr="0018472E">
        <w:rPr>
          <w:rFonts w:asciiTheme="minorHAnsi" w:hAnsiTheme="minorHAnsi" w:cstheme="minorHAnsi"/>
          <w:sz w:val="22"/>
          <w:szCs w:val="22"/>
        </w:rPr>
        <w:t xml:space="preserve"> sorgfältig </w:t>
      </w:r>
      <w:r w:rsidRPr="0018472E">
        <w:rPr>
          <w:rFonts w:asciiTheme="minorHAnsi" w:hAnsiTheme="minorHAnsi" w:cstheme="minorHAnsi"/>
          <w:sz w:val="22"/>
          <w:szCs w:val="22"/>
        </w:rPr>
        <w:t xml:space="preserve">planen, die Harmonie zwischen den einzelnen Komponenten berücksichtigen </w:t>
      </w:r>
      <w:r w:rsidR="00F23E64" w:rsidRPr="0018472E">
        <w:rPr>
          <w:rFonts w:asciiTheme="minorHAnsi" w:hAnsiTheme="minorHAnsi" w:cstheme="minorHAnsi"/>
          <w:sz w:val="22"/>
          <w:szCs w:val="22"/>
        </w:rPr>
        <w:t>und auf eine lange Lebensdauer und Garantie achten.</w:t>
      </w:r>
    </w:p>
    <w:p w14:paraId="46BA9EDD" w14:textId="77777777" w:rsidR="005A6379" w:rsidRPr="00921C65" w:rsidRDefault="005A6379" w:rsidP="003E6E25">
      <w:pPr>
        <w:pStyle w:val="StandardWeb"/>
        <w:jc w:val="both"/>
        <w:rPr>
          <w:rFonts w:asciiTheme="minorHAnsi" w:hAnsiTheme="minorHAnsi" w:cstheme="minorHAnsi"/>
          <w:sz w:val="22"/>
          <w:szCs w:val="22"/>
          <w:u w:val="single"/>
        </w:rPr>
      </w:pPr>
      <w:r w:rsidRPr="0018472E">
        <w:rPr>
          <w:rFonts w:asciiTheme="minorHAnsi" w:hAnsiTheme="minorHAnsi" w:cstheme="minorHAnsi"/>
          <w:sz w:val="22"/>
          <w:szCs w:val="22"/>
        </w:rPr>
        <w:t xml:space="preserve">Weitere Infos dazu: </w:t>
      </w:r>
      <w:hyperlink r:id="rId11" w:history="1">
        <w:r w:rsidRPr="0018472E">
          <w:rPr>
            <w:rStyle w:val="Hyperlink"/>
            <w:rFonts w:asciiTheme="minorHAnsi" w:hAnsiTheme="minorHAnsi" w:cstheme="minorHAnsi"/>
            <w:sz w:val="22"/>
            <w:szCs w:val="22"/>
          </w:rPr>
          <w:t xml:space="preserve">www.greenconsultservices.com </w:t>
        </w:r>
      </w:hyperlink>
    </w:p>
    <w:p w14:paraId="6E627480" w14:textId="762A3E7E" w:rsidR="00921C65" w:rsidRPr="003E6E25" w:rsidRDefault="005A6379" w:rsidP="003E6E25">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1297A6B5" w14:textId="646784EA" w:rsidR="00AC6215" w:rsidRDefault="00AC6215" w:rsidP="00032DD3">
      <w:pPr>
        <w:pStyle w:val="PTXZeichnung"/>
        <w:suppressLineNumbers/>
        <w:ind w:right="-1"/>
        <w:jc w:val="both"/>
        <w:rPr>
          <w:rFonts w:asciiTheme="minorHAnsi" w:hAnsiTheme="minorHAnsi" w:cstheme="minorHAnsi"/>
        </w:rPr>
      </w:pPr>
    </w:p>
    <w:p w14:paraId="726301D6" w14:textId="77777777" w:rsidR="00A54718" w:rsidRPr="009450AD" w:rsidRDefault="00A54718" w:rsidP="00032DD3">
      <w:pPr>
        <w:pStyle w:val="PTXZeichnung"/>
        <w:suppressLineNumbers/>
        <w:ind w:right="-1"/>
        <w:jc w:val="both"/>
        <w:rPr>
          <w:rFonts w:asciiTheme="minorHAnsi" w:hAnsiTheme="minorHAnsi" w:cstheme="minorHAnsi"/>
        </w:rPr>
      </w:pPr>
    </w:p>
    <w:p w14:paraId="44F00AA0" w14:textId="77777777" w:rsidR="006A277B" w:rsidRPr="009450AD" w:rsidRDefault="006A277B" w:rsidP="00032DD3">
      <w:pPr>
        <w:pStyle w:val="PTXZeichnung"/>
        <w:suppressLineNumbers/>
        <w:ind w:right="-1"/>
        <w:jc w:val="both"/>
        <w:rPr>
          <w:rFonts w:asciiTheme="minorHAnsi" w:hAnsiTheme="minorHAnsi" w:cstheme="minorHAnsi"/>
        </w:rPr>
      </w:pPr>
    </w:p>
    <w:bookmarkEnd w:id="0"/>
    <w:p w14:paraId="542574DA" w14:textId="77777777" w:rsidR="006A277B" w:rsidRDefault="005A6379" w:rsidP="00032DD3">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u w:val="single"/>
        </w:rPr>
        <w:t>Kurzprofil der green consult services GmbH</w:t>
      </w:r>
    </w:p>
    <w:p w14:paraId="72C56B23" w14:textId="22C3FF4A" w:rsidR="006A277B" w:rsidRPr="006A277B" w:rsidRDefault="005A6379" w:rsidP="00032DD3">
      <w:pPr>
        <w:pStyle w:val="StandardWeb"/>
        <w:suppressLineNumbers/>
        <w:jc w:val="both"/>
        <w:rPr>
          <w:rFonts w:asciiTheme="minorHAnsi" w:hAnsiTheme="minorHAnsi" w:cstheme="minorHAnsi"/>
          <w:sz w:val="16"/>
          <w:szCs w:val="16"/>
          <w:u w:val="single"/>
        </w:rPr>
      </w:pPr>
      <w:r w:rsidRPr="005A6379">
        <w:rPr>
          <w:rFonts w:asciiTheme="minorHAnsi" w:hAnsiTheme="minorHAnsi" w:cstheme="minorHAnsi"/>
          <w:sz w:val="16"/>
          <w:szCs w:val="16"/>
        </w:rPr>
        <w:t>Mann der ersten Stunde</w:t>
      </w:r>
    </w:p>
    <w:p w14:paraId="6BD8FCCA" w14:textId="424F2EDB"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Im September 2021 von Geschäftsführer Zlatko Pajan gegründet, ist die green consult services GmbH  in München ein Unternehmen im Bereich erneuerbare Energien. Wenn auch das Unternehmen noch jung ist, so ist die Erfahrung und Expertise des Geschäftsführer Zlatko Pajan groß und in über 20 Jahren gereift. Er arbeitete bei Unternehmen wie Sonnenkraft, EON Solar, autarq und auch bei Daikin, bildete sich stets weiter und ist immer auf neuesten Stand der Technik .</w:t>
      </w:r>
    </w:p>
    <w:p w14:paraId="7E66CAFD" w14:textId="77777777"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Die green consult services GmbH ist Groß- und Einzelhändler, Komplettanbieter für Solarstromanlagen, beschäftigt sich aber auch mit Windenergie, Wasserstoffenergie und E-Mobilität. Es werden ausschließlich hochwertige Komponenten führender Hersteller geliefert und verbaut. Das Unternehmen orientiert sich an neuesten Technologien und achtet auf höchste Qualität, Sicherheit und Langlebigkeit seiner Produkte.</w:t>
      </w:r>
    </w:p>
    <w:p w14:paraId="4886449F" w14:textId="77777777" w:rsidR="005A6379" w:rsidRPr="005A6379" w:rsidRDefault="005A6379" w:rsidP="00032DD3">
      <w:pPr>
        <w:pStyle w:val="StandardWeb"/>
        <w:suppressLineNumbers/>
        <w:jc w:val="both"/>
        <w:rPr>
          <w:rFonts w:asciiTheme="minorHAnsi" w:hAnsiTheme="minorHAnsi" w:cstheme="minorHAnsi"/>
          <w:sz w:val="16"/>
          <w:szCs w:val="16"/>
        </w:rPr>
      </w:pPr>
      <w:r w:rsidRPr="005A6379">
        <w:rPr>
          <w:rFonts w:asciiTheme="minorHAnsi" w:hAnsiTheme="minorHAnsi" w:cstheme="minorHAnsi"/>
          <w:sz w:val="16"/>
          <w:szCs w:val="16"/>
        </w:rPr>
        <w:t xml:space="preserve">Die Konsequente Markenpolitik und die sorgfältige Auswahl der Lieferanten ermöglichen ein optimiertes Preis-Leistungsverhältnis für dauerhaft ertragreiche Energieanlagen. green consult services versteht sich als kompetenter Partner für den qualifizierten Fachhandel, </w:t>
      </w:r>
      <w:r w:rsidRPr="005A6379">
        <w:rPr>
          <w:rFonts w:asciiTheme="minorHAnsi" w:hAnsiTheme="minorHAnsi" w:cstheme="minorHAnsi"/>
          <w:sz w:val="16"/>
          <w:szCs w:val="16"/>
        </w:rPr>
        <w:lastRenderedPageBreak/>
        <w:t xml:space="preserve">aber auch für Endkunden und Investoren. Weiter Informationen dazu finden Sie unter: </w:t>
      </w:r>
      <w:hyperlink r:id="rId12" w:history="1">
        <w:r w:rsidRPr="005A6379">
          <w:rPr>
            <w:rStyle w:val="Hyperlink"/>
            <w:rFonts w:asciiTheme="minorHAnsi" w:hAnsiTheme="minorHAnsi" w:cstheme="minorHAnsi"/>
            <w:sz w:val="16"/>
            <w:szCs w:val="16"/>
          </w:rPr>
          <w:t>http://www.greenconultservices.com</w:t>
        </w:r>
      </w:hyperlink>
    </w:p>
    <w:bookmarkEnd w:id="1"/>
    <w:p w14:paraId="063F9538" w14:textId="77777777" w:rsidR="00196BF9" w:rsidRPr="009450AD" w:rsidRDefault="00196BF9" w:rsidP="00032DD3">
      <w:pPr>
        <w:suppressLineNumbers/>
        <w:jc w:val="both"/>
        <w:rPr>
          <w:rFonts w:asciiTheme="minorHAnsi" w:hAnsiTheme="minorHAnsi" w:cstheme="minorHAnsi"/>
          <w:bCs/>
          <w:sz w:val="16"/>
          <w:szCs w:val="16"/>
        </w:rPr>
      </w:pPr>
    </w:p>
    <w:sectPr w:rsidR="00196BF9" w:rsidRPr="009450AD" w:rsidSect="005A6379">
      <w:headerReference w:type="even" r:id="rId13"/>
      <w:headerReference w:type="default" r:id="rId14"/>
      <w:footerReference w:type="even" r:id="rId15"/>
      <w:footerReference w:type="default" r:id="rId16"/>
      <w:headerReference w:type="first" r:id="rId17"/>
      <w:footerReference w:type="first" r:id="rId18"/>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8C736" w14:textId="77777777" w:rsidR="00CB0C9A" w:rsidRDefault="00CB0C9A">
      <w:r>
        <w:separator/>
      </w:r>
    </w:p>
  </w:endnote>
  <w:endnote w:type="continuationSeparator" w:id="0">
    <w:p w14:paraId="29D22101" w14:textId="77777777" w:rsidR="00CB0C9A" w:rsidRDefault="00CB0C9A">
      <w:r>
        <w:continuationSeparator/>
      </w:r>
    </w:p>
  </w:endnote>
  <w:endnote w:type="continuationNotice" w:id="1">
    <w:p w14:paraId="726059FE" w14:textId="77777777" w:rsidR="00CB0C9A" w:rsidRDefault="00CB0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B0DA" w14:textId="77777777" w:rsidR="00F358C9" w:rsidRDefault="00F358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23686E" w:rsidRDefault="0023686E">
    <w:pPr>
      <w:pStyle w:val="PtxFuzeile"/>
    </w:pPr>
    <w:r>
      <w:t>______________________________________________________________</w:t>
    </w:r>
  </w:p>
  <w:p w14:paraId="46ACCEB5" w14:textId="77777777" w:rsidR="0023686E" w:rsidRDefault="0023686E">
    <w:pPr>
      <w:pStyle w:val="PtxFuzeile"/>
    </w:pPr>
  </w:p>
  <w:p w14:paraId="79D162F5" w14:textId="2E62EB09" w:rsidR="0023686E" w:rsidRPr="00032DD3" w:rsidRDefault="0023686E" w:rsidP="006E15DC">
    <w:pPr>
      <w:jc w:val="center"/>
      <w:rPr>
        <w:rFonts w:ascii="Arial Narrow" w:hAnsi="Arial Narrow"/>
        <w:sz w:val="18"/>
        <w:szCs w:val="18"/>
      </w:rPr>
    </w:pPr>
    <w:r w:rsidRPr="00032DD3">
      <w:rPr>
        <w:rFonts w:ascii="Arial Narrow" w:hAnsi="Arial Narrow" w:cs="Arial"/>
        <w:b/>
        <w:bCs/>
        <w:shd w:val="clear" w:color="auto" w:fill="FFFFFF"/>
      </w:rPr>
      <w:t>green consult services GmbH</w:t>
    </w:r>
    <w:r w:rsidRPr="00032DD3">
      <w:rPr>
        <w:rFonts w:ascii="Arial Narrow" w:hAnsi="Arial Narrow"/>
        <w:b/>
      </w:rPr>
      <w:tab/>
    </w:r>
    <w:r w:rsidRPr="00032DD3">
      <w:rPr>
        <w:rFonts w:ascii="Arial Narrow" w:hAnsi="Arial Narrow" w:cs="Arial"/>
        <w:b/>
        <w:bCs/>
        <w:sz w:val="18"/>
        <w:szCs w:val="18"/>
        <w:shd w:val="clear" w:color="auto" w:fill="FFFFFF"/>
      </w:rPr>
      <w:br/>
    </w:r>
    <w:r w:rsidRPr="00032DD3">
      <w:rPr>
        <w:rFonts w:ascii="Arial Narrow" w:hAnsi="Arial Narrow"/>
        <w:sz w:val="18"/>
        <w:szCs w:val="18"/>
      </w:rPr>
      <w:t xml:space="preserve">Ansprechpartner für die Medien: </w:t>
    </w:r>
    <w:hyperlink r:id="rId1" w:history="1">
      <w:r w:rsidRPr="00032DD3">
        <w:rPr>
          <w:rStyle w:val="Hyperlink"/>
          <w:rFonts w:ascii="Arial Narrow" w:hAnsi="Arial Narrow"/>
          <w:color w:val="auto"/>
          <w:sz w:val="18"/>
          <w:szCs w:val="18"/>
        </w:rPr>
        <w:t>www.futureCONCEPTS.de</w:t>
      </w:r>
    </w:hyperlink>
  </w:p>
  <w:p w14:paraId="7F8B2187" w14:textId="24079FF3" w:rsidR="0023686E" w:rsidRPr="006E15DC" w:rsidRDefault="0023686E" w:rsidP="006E15DC">
    <w:pPr>
      <w:jc w:val="center"/>
      <w:rPr>
        <w:rFonts w:ascii="Arial Narrow" w:hAnsi="Arial Narrow"/>
      </w:rPr>
    </w:pPr>
    <w:r w:rsidRPr="006E15DC">
      <w:rPr>
        <w:rFonts w:ascii="Arial Narrow" w:hAnsi="Arial Narrow"/>
        <w:sz w:val="18"/>
        <w:szCs w:val="18"/>
      </w:rPr>
      <w:t>Christa Jäger-Schrödl, Mobil: (0171) 501 84 38</w:t>
    </w:r>
    <w:r w:rsidRPr="006E15DC">
      <w:rPr>
        <w:rFonts w:ascii="Arial Narrow" w:hAnsi="Arial Narrow"/>
        <w:sz w:val="18"/>
        <w:szCs w:val="18"/>
      </w:rPr>
      <w:br/>
      <w:t xml:space="preserve">E-Mail: </w:t>
    </w:r>
    <w:hyperlink r:id="rId2" w:history="1">
      <w:r w:rsidRPr="006E15DC">
        <w:rPr>
          <w:rStyle w:val="Hyperlink"/>
          <w:rFonts w:ascii="Arial Narrow" w:hAnsi="Arial Narrow"/>
          <w:color w:val="auto"/>
          <w:sz w:val="18"/>
          <w:szCs w:val="18"/>
        </w:rPr>
        <w:t>info@futureCONCEPTS.de</w:t>
      </w:r>
    </w:hyperlink>
    <w:r w:rsidRPr="006E15DC">
      <w:rPr>
        <w:rFonts w:ascii="Arial Narrow" w:hAnsi="Arial Narrow"/>
        <w:sz w:val="18"/>
        <w:szCs w:val="18"/>
      </w:rPr>
      <w:t xml:space="preserve">; Internet: </w:t>
    </w:r>
    <w:hyperlink r:id="rId3" w:history="1">
      <w:r w:rsidRPr="006E15DC">
        <w:rPr>
          <w:rStyle w:val="Hyperlink"/>
          <w:rFonts w:ascii="Arial Narrow" w:hAnsi="Arial Narrow"/>
          <w:color w:val="auto"/>
        </w:rPr>
        <w:t>www.greenconsultservices.com</w:t>
      </w:r>
    </w:hyperlink>
  </w:p>
  <w:p w14:paraId="6E82C6F9" w14:textId="17923673" w:rsidR="0023686E" w:rsidRPr="000E11C4" w:rsidRDefault="0023686E" w:rsidP="00F94383">
    <w:pPr>
      <w:shd w:val="clear" w:color="auto" w:fill="FFFFFF"/>
      <w:spacing w:after="240"/>
      <w:jc w:val="center"/>
      <w:rPr>
        <w:rFonts w:cs="Calibri"/>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169CE" w14:textId="77777777" w:rsidR="00F358C9" w:rsidRDefault="00F358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4F5F2" w14:textId="77777777" w:rsidR="00CB0C9A" w:rsidRDefault="00CB0C9A">
      <w:r>
        <w:separator/>
      </w:r>
    </w:p>
  </w:footnote>
  <w:footnote w:type="continuationSeparator" w:id="0">
    <w:p w14:paraId="40B77941" w14:textId="77777777" w:rsidR="00CB0C9A" w:rsidRDefault="00CB0C9A">
      <w:r>
        <w:continuationSeparator/>
      </w:r>
    </w:p>
  </w:footnote>
  <w:footnote w:type="continuationNotice" w:id="1">
    <w:p w14:paraId="57179BB6" w14:textId="77777777" w:rsidR="00CB0C9A" w:rsidRDefault="00CB0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0C39" w14:textId="77777777" w:rsidR="00F358C9" w:rsidRDefault="00F358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08B565B7" w:rsidR="0023686E" w:rsidRDefault="0023686E"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fldSimple w:instr=" NUMPAGES  \* MERGEFORMAT ">
      <w:r>
        <w:rPr>
          <w:noProof/>
        </w:rPr>
        <w:t>4</w:t>
      </w:r>
    </w:fldSimple>
    <w:r>
      <w:tab/>
    </w:r>
    <w:r>
      <w:tab/>
    </w:r>
    <w:r>
      <w:tab/>
    </w:r>
    <w:r>
      <w:tab/>
    </w:r>
    <w:r>
      <w:rPr>
        <w:rFonts w:ascii="Franklin Gothic Medium" w:hAnsi="Franklin Gothic Medium"/>
        <w:noProof/>
        <w:color w:val="000000"/>
        <w:sz w:val="21"/>
        <w:szCs w:val="21"/>
      </w:rPr>
      <w:drawing>
        <wp:inline distT="0" distB="0" distL="0" distR="0" wp14:anchorId="6681363F" wp14:editId="18B45E0A">
          <wp:extent cx="906342" cy="462056"/>
          <wp:effectExtent l="0" t="0" r="8255" b="0"/>
          <wp:docPr id="2" name="Grafik 2"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3031" cy="53683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045FE913" w:rsidR="0023686E" w:rsidRPr="003142BE" w:rsidRDefault="0023686E" w:rsidP="007356F9">
    <w:pPr>
      <w:pStyle w:val="PtxKopfzeile"/>
      <w:tabs>
        <w:tab w:val="clear" w:pos="5670"/>
      </w:tabs>
      <w:ind w:right="-4530"/>
      <w:rPr>
        <w:b/>
      </w:rPr>
    </w:pPr>
    <w:bookmarkStart w:id="3" w:name="_Hlk97627863"/>
    <w:r w:rsidRPr="003142BE">
      <w:rPr>
        <w:rFonts w:cs="Arial"/>
        <w:b/>
        <w:bCs/>
        <w:sz w:val="24"/>
        <w:szCs w:val="24"/>
        <w:shd w:val="clear" w:color="auto" w:fill="FFFFFF"/>
      </w:rPr>
      <w:t>green consult services GmbH</w:t>
    </w:r>
    <w:r w:rsidRPr="003142BE">
      <w:rPr>
        <w:b/>
      </w:rPr>
      <w:tab/>
    </w:r>
    <w:r w:rsidRPr="003142BE">
      <w:rPr>
        <w:b/>
      </w:rPr>
      <w:tab/>
    </w:r>
    <w:r w:rsidRPr="003142BE">
      <w:rPr>
        <w:b/>
      </w:rPr>
      <w:tab/>
    </w:r>
    <w:r w:rsidRPr="003142BE">
      <w:rPr>
        <w:b/>
      </w:rPr>
      <w:tab/>
    </w:r>
    <w:r w:rsidRPr="003142BE">
      <w:rPr>
        <w:b/>
      </w:rPr>
      <w:tab/>
    </w:r>
    <w:r>
      <w:rPr>
        <w:b/>
      </w:rPr>
      <w:tab/>
    </w:r>
    <w:r w:rsidRPr="003142BE">
      <w:rPr>
        <w:b/>
      </w:rPr>
      <w:tab/>
    </w:r>
    <w:r>
      <w:rPr>
        <w:rFonts w:ascii="Franklin Gothic Medium" w:hAnsi="Franklin Gothic Medium"/>
        <w:noProof/>
        <w:color w:val="000000"/>
        <w:sz w:val="21"/>
        <w:szCs w:val="21"/>
      </w:rPr>
      <w:drawing>
        <wp:inline distT="0" distB="0" distL="0" distR="0" wp14:anchorId="5A49379B" wp14:editId="64BD6A6E">
          <wp:extent cx="1706880" cy="870173"/>
          <wp:effectExtent l="0" t="0" r="0" b="6350"/>
          <wp:docPr id="1" name="Grafik 1" descr="signature_3855758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38557587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10547" cy="923023"/>
                  </a:xfrm>
                  <a:prstGeom prst="rect">
                    <a:avLst/>
                  </a:prstGeom>
                  <a:noFill/>
                  <a:ln>
                    <a:noFill/>
                  </a:ln>
                </pic:spPr>
              </pic:pic>
            </a:graphicData>
          </a:graphic>
        </wp:inline>
      </w:drawing>
    </w:r>
  </w:p>
  <w:p w14:paraId="5949A805" w14:textId="02FF63F1" w:rsidR="0023686E" w:rsidRPr="003142BE" w:rsidRDefault="0023686E" w:rsidP="00D858EE">
    <w:pPr>
      <w:rPr>
        <w:rFonts w:ascii="Arial Narrow" w:hAnsi="Arial Narrow"/>
      </w:rPr>
    </w:pPr>
    <w:r w:rsidRPr="003142BE">
      <w:rPr>
        <w:rFonts w:ascii="Arial Narrow" w:hAnsi="Arial Narrow"/>
      </w:rPr>
      <w:t xml:space="preserve">GF Zlatko Pajan </w:t>
    </w:r>
    <w:r w:rsidRPr="003142BE">
      <w:rPr>
        <w:rFonts w:ascii="Arial Narrow" w:hAnsi="Arial Narrow"/>
      </w:rPr>
      <w:sym w:font="Symbol" w:char="F0B7"/>
    </w:r>
    <w:r w:rsidRPr="003142BE">
      <w:rPr>
        <w:rFonts w:ascii="Arial Narrow" w:hAnsi="Arial Narrow"/>
      </w:rPr>
      <w:t xml:space="preserve"> 80809 München</w:t>
    </w:r>
    <w:r w:rsidRPr="003142BE">
      <w:rPr>
        <w:rFonts w:ascii="Arial Narrow" w:hAnsi="Arial Narrow"/>
      </w:rPr>
      <w:br/>
      <w:t xml:space="preserve">Telefon: +49 (0) 89 51 47 42 89 </w:t>
    </w:r>
    <w:r w:rsidRPr="003142BE">
      <w:rPr>
        <w:rFonts w:ascii="Arial Narrow" w:hAnsi="Arial Narrow"/>
      </w:rPr>
      <w:sym w:font="Symbol" w:char="F0B7"/>
    </w:r>
    <w:r w:rsidRPr="003142BE">
      <w:rPr>
        <w:rFonts w:ascii="Arial Narrow" w:hAnsi="Arial Narrow"/>
      </w:rPr>
      <w:t xml:space="preserve"> +49 (0) 173 589 38 95</w:t>
    </w:r>
  </w:p>
  <w:p w14:paraId="6FECE21E" w14:textId="6B7A5756" w:rsidR="0023686E" w:rsidRDefault="00CB0C9A" w:rsidP="00D858EE">
    <w:pPr>
      <w:rPr>
        <w:rStyle w:val="Hyperlink"/>
        <w:rFonts w:ascii="Arial Narrow" w:hAnsi="Arial Narrow"/>
        <w:color w:val="auto"/>
      </w:rPr>
    </w:pPr>
    <w:hyperlink r:id="rId3" w:history="1">
      <w:r w:rsidR="0023686E" w:rsidRPr="003142BE">
        <w:rPr>
          <w:rStyle w:val="Hyperlink"/>
          <w:rFonts w:ascii="Arial Narrow" w:hAnsi="Arial Narrow"/>
          <w:color w:val="auto"/>
        </w:rPr>
        <w:t>www.greenconsultservices.com</w:t>
      </w:r>
    </w:hyperlink>
  </w:p>
  <w:p w14:paraId="4F755DA0" w14:textId="7F04B88C" w:rsidR="001063D4" w:rsidRPr="003142BE" w:rsidRDefault="001063D4" w:rsidP="00D858EE">
    <w:pPr>
      <w:rPr>
        <w:rFonts w:ascii="Arial Narrow" w:hAnsi="Arial Narrow"/>
      </w:rPr>
    </w:pPr>
    <w:r>
      <w:rPr>
        <w:noProof/>
      </w:rPr>
      <w:drawing>
        <wp:anchor distT="0" distB="0" distL="114300" distR="114300" simplePos="0" relativeHeight="251660288" behindDoc="0" locked="0" layoutInCell="1" allowOverlap="1" wp14:anchorId="5990AB67" wp14:editId="7328E232">
          <wp:simplePos x="0" y="0"/>
          <wp:positionH relativeFrom="margin">
            <wp:align>left</wp:align>
          </wp:positionH>
          <wp:positionV relativeFrom="paragraph">
            <wp:posOffset>154305</wp:posOffset>
          </wp:positionV>
          <wp:extent cx="1004570" cy="1264920"/>
          <wp:effectExtent l="0" t="0" r="5080" b="0"/>
          <wp:wrapSquare wrapText="bothSides"/>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04570" cy="126492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3"/>
  <w:p w14:paraId="6DAB9C65" w14:textId="7C3B0390" w:rsidR="0023686E" w:rsidRPr="001063D4" w:rsidRDefault="0023686E" w:rsidP="00D858EE">
    <w:pPr>
      <w:pStyle w:val="PtxKopfzeile"/>
      <w:spacing w:after="240"/>
      <w:rPr>
        <w:bCs/>
      </w:rPr>
    </w:pPr>
    <w:r w:rsidRPr="003142BE">
      <w:t>Ansprechpartner für die Medien</w:t>
    </w:r>
    <w:r w:rsidRPr="009B4235">
      <w:t>:</w:t>
    </w:r>
    <w:r>
      <w:br/>
      <w:t>Christa Jäger-Schrödl</w:t>
    </w:r>
    <w:r w:rsidRPr="00886643">
      <w:t xml:space="preserve"> </w:t>
    </w:r>
    <w:r w:rsidRPr="00886643">
      <w:sym w:font="Symbol" w:char="F0B7"/>
    </w:r>
    <w:r w:rsidRPr="00886643">
      <w:t xml:space="preserve"> </w:t>
    </w:r>
    <w:r>
      <w:t>futureCONCEPTS</w:t>
    </w:r>
    <w:r>
      <w:br/>
    </w:r>
    <w:r w:rsidRPr="001063D4">
      <w:rPr>
        <w:bCs/>
        <w:lang w:val="it-IT"/>
      </w:rPr>
      <w:t>info@futureCONCEPTS.de</w:t>
    </w:r>
    <w:r w:rsidRPr="001063D4">
      <w:rPr>
        <w:bCs/>
      </w:rPr>
      <w:t xml:space="preserve"> </w:t>
    </w:r>
    <w:r w:rsidRPr="001063D4">
      <w:rPr>
        <w:bCs/>
      </w:rPr>
      <w:sym w:font="Symbol" w:char="F0B7"/>
    </w:r>
    <w:r w:rsidRPr="001063D4">
      <w:rPr>
        <w:bCs/>
      </w:rPr>
      <w:t xml:space="preserve"> Mobil (0171) 501 84 38</w:t>
    </w:r>
  </w:p>
  <w:p w14:paraId="6B9BC680" w14:textId="2EBB7318" w:rsidR="0023686E" w:rsidRDefault="0023686E" w:rsidP="00682F5E">
    <w:pPr>
      <w:pStyle w:val="PtxKopfzeile"/>
    </w:pPr>
    <w:bookmarkStart w:id="4" w:name="_Hlk97627522"/>
    <w:r>
      <w:t>Medien: alle</w:t>
    </w:r>
  </w:p>
  <w:p w14:paraId="521B076C" w14:textId="77777777" w:rsidR="0023686E" w:rsidRPr="00FE72A1" w:rsidRDefault="0023686E" w:rsidP="00682F5E">
    <w:pPr>
      <w:pStyle w:val="PtxKopfzeile"/>
    </w:pPr>
    <w:r w:rsidRPr="00FE72A1">
      <w:t xml:space="preserve">Ressort: </w:t>
    </w:r>
    <w:r>
      <w:t>Wirtschaft / Energie / Erneuerbare Energien</w:t>
    </w:r>
  </w:p>
  <w:p w14:paraId="71F89BDD" w14:textId="4E4C4181" w:rsidR="0023686E" w:rsidRPr="005271C7" w:rsidRDefault="0023686E" w:rsidP="00D858EE">
    <w:pPr>
      <w:pStyle w:val="PtxKopfzeile"/>
      <w:tabs>
        <w:tab w:val="clear" w:pos="5670"/>
        <w:tab w:val="right" w:pos="5953"/>
      </w:tabs>
    </w:pPr>
    <w:r w:rsidRPr="006D4B8B">
      <w:t xml:space="preserve">Datum: </w:t>
    </w:r>
    <w:r w:rsidR="003E6E25">
      <w:t>23</w:t>
    </w:r>
    <w:r>
      <w:t>.01.2022</w:t>
    </w:r>
  </w:p>
  <w:p w14:paraId="6980611F" w14:textId="665338D0" w:rsidR="0023686E" w:rsidRPr="005271C7" w:rsidRDefault="0023686E" w:rsidP="00682F5E">
    <w:pPr>
      <w:pStyle w:val="PtxKopfzeile"/>
    </w:pPr>
    <w:r w:rsidRPr="005271C7">
      <w:t xml:space="preserve">Zeichen (inkl. Leerzeichen): </w:t>
    </w:r>
    <w:r w:rsidR="0018472E">
      <w:t>4.</w:t>
    </w:r>
    <w:r w:rsidR="00F358C9">
      <w:t>817</w:t>
    </w:r>
    <w:r w:rsidR="001063D4">
      <w:tab/>
    </w:r>
  </w:p>
  <w:bookmarkEnd w:id="4"/>
  <w:p w14:paraId="7D1ADB91" w14:textId="101338A2" w:rsidR="0023686E" w:rsidRPr="00744225" w:rsidRDefault="0023686E">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15:restartNumberingAfterBreak="0">
    <w:nsid w:val="6B672142"/>
    <w:multiLevelType w:val="hybridMultilevel"/>
    <w:tmpl w:val="50E4CAA8"/>
    <w:lvl w:ilvl="0" w:tplc="C23048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103C4"/>
    <w:rsid w:val="00011529"/>
    <w:rsid w:val="00012010"/>
    <w:rsid w:val="0001210E"/>
    <w:rsid w:val="00013FFE"/>
    <w:rsid w:val="00014B88"/>
    <w:rsid w:val="000151CF"/>
    <w:rsid w:val="0001643F"/>
    <w:rsid w:val="00016710"/>
    <w:rsid w:val="00016B60"/>
    <w:rsid w:val="000201F9"/>
    <w:rsid w:val="0002174A"/>
    <w:rsid w:val="000261B4"/>
    <w:rsid w:val="0002646F"/>
    <w:rsid w:val="00027613"/>
    <w:rsid w:val="000300CB"/>
    <w:rsid w:val="00030315"/>
    <w:rsid w:val="0003040F"/>
    <w:rsid w:val="000308BC"/>
    <w:rsid w:val="00031B2C"/>
    <w:rsid w:val="00032DD3"/>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60346"/>
    <w:rsid w:val="0006059A"/>
    <w:rsid w:val="00063054"/>
    <w:rsid w:val="00066A46"/>
    <w:rsid w:val="00070550"/>
    <w:rsid w:val="00071AC1"/>
    <w:rsid w:val="00072A9C"/>
    <w:rsid w:val="00072B39"/>
    <w:rsid w:val="0007382A"/>
    <w:rsid w:val="000768E1"/>
    <w:rsid w:val="00076CCF"/>
    <w:rsid w:val="000773A3"/>
    <w:rsid w:val="00081F02"/>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23D1"/>
    <w:rsid w:val="000A3C24"/>
    <w:rsid w:val="000A4802"/>
    <w:rsid w:val="000A5840"/>
    <w:rsid w:val="000A5ABE"/>
    <w:rsid w:val="000A77F8"/>
    <w:rsid w:val="000A7AE3"/>
    <w:rsid w:val="000B0755"/>
    <w:rsid w:val="000B0919"/>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018B"/>
    <w:rsid w:val="000E11C4"/>
    <w:rsid w:val="000E1B0D"/>
    <w:rsid w:val="000E2066"/>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3D4"/>
    <w:rsid w:val="0010686F"/>
    <w:rsid w:val="00106AA4"/>
    <w:rsid w:val="0010748C"/>
    <w:rsid w:val="001119BA"/>
    <w:rsid w:val="00113165"/>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3AAD"/>
    <w:rsid w:val="001549BA"/>
    <w:rsid w:val="001565C0"/>
    <w:rsid w:val="0015674E"/>
    <w:rsid w:val="00157588"/>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82A51"/>
    <w:rsid w:val="0018306E"/>
    <w:rsid w:val="001842EE"/>
    <w:rsid w:val="0018472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A6E3F"/>
    <w:rsid w:val="001B0C3E"/>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350"/>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4A64"/>
    <w:rsid w:val="00227437"/>
    <w:rsid w:val="00230171"/>
    <w:rsid w:val="00233A4B"/>
    <w:rsid w:val="0023686E"/>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51E2"/>
    <w:rsid w:val="00285518"/>
    <w:rsid w:val="00285BBE"/>
    <w:rsid w:val="00286549"/>
    <w:rsid w:val="002878C0"/>
    <w:rsid w:val="00287F1F"/>
    <w:rsid w:val="0029003C"/>
    <w:rsid w:val="00290BB0"/>
    <w:rsid w:val="002931ED"/>
    <w:rsid w:val="00293637"/>
    <w:rsid w:val="002942DD"/>
    <w:rsid w:val="002955DE"/>
    <w:rsid w:val="00296DEF"/>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23A7"/>
    <w:rsid w:val="002B2A4B"/>
    <w:rsid w:val="002B2D75"/>
    <w:rsid w:val="002B38E2"/>
    <w:rsid w:val="002B4E32"/>
    <w:rsid w:val="002B5155"/>
    <w:rsid w:val="002B5E0A"/>
    <w:rsid w:val="002B71F8"/>
    <w:rsid w:val="002C0659"/>
    <w:rsid w:val="002C0ED7"/>
    <w:rsid w:val="002C1136"/>
    <w:rsid w:val="002C18F0"/>
    <w:rsid w:val="002C1A0C"/>
    <w:rsid w:val="002C1B99"/>
    <w:rsid w:val="002C2378"/>
    <w:rsid w:val="002C41AA"/>
    <w:rsid w:val="002C5121"/>
    <w:rsid w:val="002C58B0"/>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1DB4"/>
    <w:rsid w:val="00302892"/>
    <w:rsid w:val="00302CF7"/>
    <w:rsid w:val="0030370E"/>
    <w:rsid w:val="00304F37"/>
    <w:rsid w:val="00304FE6"/>
    <w:rsid w:val="00305BF6"/>
    <w:rsid w:val="003062B6"/>
    <w:rsid w:val="00311F1A"/>
    <w:rsid w:val="00312D0D"/>
    <w:rsid w:val="003132CC"/>
    <w:rsid w:val="003142BE"/>
    <w:rsid w:val="003148FB"/>
    <w:rsid w:val="0031563F"/>
    <w:rsid w:val="00316613"/>
    <w:rsid w:val="00316C28"/>
    <w:rsid w:val="00321F01"/>
    <w:rsid w:val="00323448"/>
    <w:rsid w:val="003241EB"/>
    <w:rsid w:val="0032740B"/>
    <w:rsid w:val="0032767F"/>
    <w:rsid w:val="00327FE4"/>
    <w:rsid w:val="00330805"/>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314E"/>
    <w:rsid w:val="00383AF0"/>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656F"/>
    <w:rsid w:val="003B7178"/>
    <w:rsid w:val="003B75CE"/>
    <w:rsid w:val="003B77A8"/>
    <w:rsid w:val="003C2375"/>
    <w:rsid w:val="003C27F9"/>
    <w:rsid w:val="003C33F5"/>
    <w:rsid w:val="003C3658"/>
    <w:rsid w:val="003C3CE3"/>
    <w:rsid w:val="003C4483"/>
    <w:rsid w:val="003C654F"/>
    <w:rsid w:val="003C6709"/>
    <w:rsid w:val="003C6F0C"/>
    <w:rsid w:val="003D075C"/>
    <w:rsid w:val="003D2F1D"/>
    <w:rsid w:val="003D3475"/>
    <w:rsid w:val="003D7DED"/>
    <w:rsid w:val="003E01A2"/>
    <w:rsid w:val="003E1201"/>
    <w:rsid w:val="003E2341"/>
    <w:rsid w:val="003E2D1E"/>
    <w:rsid w:val="003E346A"/>
    <w:rsid w:val="003E5CBE"/>
    <w:rsid w:val="003E6E25"/>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234A"/>
    <w:rsid w:val="00465759"/>
    <w:rsid w:val="0046614D"/>
    <w:rsid w:val="0046681E"/>
    <w:rsid w:val="00466A4C"/>
    <w:rsid w:val="0047124C"/>
    <w:rsid w:val="0047217C"/>
    <w:rsid w:val="004731A1"/>
    <w:rsid w:val="00473F84"/>
    <w:rsid w:val="00473FA3"/>
    <w:rsid w:val="00474BBA"/>
    <w:rsid w:val="00475D90"/>
    <w:rsid w:val="00475E0F"/>
    <w:rsid w:val="0047730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3885"/>
    <w:rsid w:val="004A67AF"/>
    <w:rsid w:val="004A79C4"/>
    <w:rsid w:val="004A7FB3"/>
    <w:rsid w:val="004B0375"/>
    <w:rsid w:val="004B5C3A"/>
    <w:rsid w:val="004B6AE8"/>
    <w:rsid w:val="004C2985"/>
    <w:rsid w:val="004C4491"/>
    <w:rsid w:val="004C5550"/>
    <w:rsid w:val="004C5AFE"/>
    <w:rsid w:val="004C65CA"/>
    <w:rsid w:val="004C6817"/>
    <w:rsid w:val="004C7F6D"/>
    <w:rsid w:val="004D095C"/>
    <w:rsid w:val="004D110F"/>
    <w:rsid w:val="004D3844"/>
    <w:rsid w:val="004D3FE0"/>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3527"/>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0799"/>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6379"/>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62D1"/>
    <w:rsid w:val="005C74BE"/>
    <w:rsid w:val="005D0A2E"/>
    <w:rsid w:val="005D18DF"/>
    <w:rsid w:val="005D28AB"/>
    <w:rsid w:val="005D3253"/>
    <w:rsid w:val="005D3293"/>
    <w:rsid w:val="005D34F4"/>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501CD"/>
    <w:rsid w:val="006509BB"/>
    <w:rsid w:val="00651405"/>
    <w:rsid w:val="00652444"/>
    <w:rsid w:val="00653533"/>
    <w:rsid w:val="006552F8"/>
    <w:rsid w:val="006561EE"/>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77B"/>
    <w:rsid w:val="006A2A7D"/>
    <w:rsid w:val="006A4870"/>
    <w:rsid w:val="006A5525"/>
    <w:rsid w:val="006B063E"/>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5DC"/>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61A4"/>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5534"/>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5EC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10A"/>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6C9C"/>
    <w:rsid w:val="008C7045"/>
    <w:rsid w:val="008C742E"/>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864"/>
    <w:rsid w:val="00900C3E"/>
    <w:rsid w:val="009024E7"/>
    <w:rsid w:val="009025B1"/>
    <w:rsid w:val="00903BB3"/>
    <w:rsid w:val="009040DC"/>
    <w:rsid w:val="009066BB"/>
    <w:rsid w:val="0090686F"/>
    <w:rsid w:val="00907687"/>
    <w:rsid w:val="009077F2"/>
    <w:rsid w:val="00911860"/>
    <w:rsid w:val="00912FD8"/>
    <w:rsid w:val="009138DC"/>
    <w:rsid w:val="009142A3"/>
    <w:rsid w:val="00916408"/>
    <w:rsid w:val="00916C94"/>
    <w:rsid w:val="009175D5"/>
    <w:rsid w:val="00917911"/>
    <w:rsid w:val="00917B23"/>
    <w:rsid w:val="00921C65"/>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1A1"/>
    <w:rsid w:val="00983C58"/>
    <w:rsid w:val="00983D7B"/>
    <w:rsid w:val="00984E01"/>
    <w:rsid w:val="0098635F"/>
    <w:rsid w:val="00986989"/>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4990"/>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696"/>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4718"/>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2915"/>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101B0"/>
    <w:rsid w:val="00B12872"/>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604"/>
    <w:rsid w:val="00B6055B"/>
    <w:rsid w:val="00B6087E"/>
    <w:rsid w:val="00B623E6"/>
    <w:rsid w:val="00B640BD"/>
    <w:rsid w:val="00B642FE"/>
    <w:rsid w:val="00B64D6B"/>
    <w:rsid w:val="00B653A5"/>
    <w:rsid w:val="00B7062E"/>
    <w:rsid w:val="00B70C06"/>
    <w:rsid w:val="00B70E94"/>
    <w:rsid w:val="00B71128"/>
    <w:rsid w:val="00B71D81"/>
    <w:rsid w:val="00B71F6F"/>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D6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1815"/>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0C9A"/>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F19"/>
    <w:rsid w:val="00D413A9"/>
    <w:rsid w:val="00D4164B"/>
    <w:rsid w:val="00D416E7"/>
    <w:rsid w:val="00D41BF3"/>
    <w:rsid w:val="00D420D8"/>
    <w:rsid w:val="00D42B31"/>
    <w:rsid w:val="00D42F53"/>
    <w:rsid w:val="00D43B3F"/>
    <w:rsid w:val="00D440ED"/>
    <w:rsid w:val="00D44A09"/>
    <w:rsid w:val="00D45A1D"/>
    <w:rsid w:val="00D50D42"/>
    <w:rsid w:val="00D51BA1"/>
    <w:rsid w:val="00D5267D"/>
    <w:rsid w:val="00D52CCF"/>
    <w:rsid w:val="00D55994"/>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1ADD"/>
    <w:rsid w:val="00D93143"/>
    <w:rsid w:val="00D936E8"/>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8E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275F8"/>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1FAD"/>
    <w:rsid w:val="00E932FE"/>
    <w:rsid w:val="00E94137"/>
    <w:rsid w:val="00E945C4"/>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724"/>
    <w:rsid w:val="00EC2719"/>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49C7"/>
    <w:rsid w:val="00EE7345"/>
    <w:rsid w:val="00EE75A3"/>
    <w:rsid w:val="00EE7D6E"/>
    <w:rsid w:val="00EF0828"/>
    <w:rsid w:val="00EF177C"/>
    <w:rsid w:val="00EF1D56"/>
    <w:rsid w:val="00EF1EF8"/>
    <w:rsid w:val="00EF36D8"/>
    <w:rsid w:val="00EF432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3E64"/>
    <w:rsid w:val="00F24A7D"/>
    <w:rsid w:val="00F25817"/>
    <w:rsid w:val="00F2635A"/>
    <w:rsid w:val="00F269FD"/>
    <w:rsid w:val="00F26D3B"/>
    <w:rsid w:val="00F3164A"/>
    <w:rsid w:val="00F31F18"/>
    <w:rsid w:val="00F33B02"/>
    <w:rsid w:val="00F33BB1"/>
    <w:rsid w:val="00F341F8"/>
    <w:rsid w:val="00F34E11"/>
    <w:rsid w:val="00F358C9"/>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C17"/>
    <w:rsid w:val="00FD3F7C"/>
    <w:rsid w:val="00FD48AF"/>
    <w:rsid w:val="00FD588C"/>
    <w:rsid w:val="00FD61AB"/>
    <w:rsid w:val="00FD7B07"/>
    <w:rsid w:val="00FE181B"/>
    <w:rsid w:val="00FE24ED"/>
    <w:rsid w:val="00FE25C6"/>
    <w:rsid w:val="00FE30C2"/>
    <w:rsid w:val="00FE3194"/>
    <w:rsid w:val="00FE321D"/>
    <w:rsid w:val="00FE3663"/>
    <w:rsid w:val="00FE61AD"/>
    <w:rsid w:val="00FE72A1"/>
    <w:rsid w:val="00FE738D"/>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2066"/>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0E206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0E2066"/>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uiPriority w:val="99"/>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0E2066"/>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 w:type="character" w:styleId="BesuchterLink">
    <w:name w:val="FollowedHyperlink"/>
    <w:basedOn w:val="Absatz-Standardschriftart"/>
    <w:uiPriority w:val="99"/>
    <w:semiHidden/>
    <w:unhideWhenUsed/>
    <w:rsid w:val="006E15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conultservice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consultservice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hyperlink" Target="mailto:info@futureCONCEPTS.de" TargetMode="External"/><Relationship Id="rId1" Type="http://schemas.openxmlformats.org/officeDocument/2006/relationships/hyperlink" Target="http://www.futureCONCEPTS.de"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85FDB.10981AF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greenconsultservices.com" TargetMode="External"/><Relationship Id="rId2" Type="http://schemas.openxmlformats.org/officeDocument/2006/relationships/image" Target="cid:image001.png@01D85FDB.10981AF0" TargetMode="External"/><Relationship Id="rId1" Type="http://schemas.openxmlformats.org/officeDocument/2006/relationships/image" Target="media/image1.png"/><Relationship Id="rId5" Type="http://schemas.openxmlformats.org/officeDocument/2006/relationships/image" Target="cid:image002.png@01D92A87.D414E130" TargetMode="External"/><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a3eee136-0c60-47bc-9633-220a2ef67350</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2.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F581D-1D18-4CE5-ADE4-C4F6EAF801E2}">
  <ds:schemaRefs>
    <ds:schemaRef ds:uri="http://www.datev.de/BSOffice/999929"/>
  </ds:schemaRefs>
</ds:datastoreItem>
</file>

<file path=customXml/itemProps4.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2023-01-11T10:33:00Z</dcterms:created>
  <dcterms:modified xsi:type="dcterms:W3CDTF">2023-01-23T10:26:00Z</dcterms:modified>
</cp:coreProperties>
</file>